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EE" w:rsidRDefault="00E4694C" w:rsidP="00ED7F43">
      <w:pPr>
        <w:rPr>
          <w:rFonts w:cs="Arial"/>
          <w:b/>
        </w:rPr>
      </w:pPr>
      <w:r>
        <w:rPr>
          <w:rFonts w:cs="Arial"/>
          <w:b/>
        </w:rPr>
        <w:t xml:space="preserve">City </w:t>
      </w:r>
      <w:r w:rsidR="00ED7F43">
        <w:rPr>
          <w:rFonts w:cs="Arial"/>
          <w:b/>
        </w:rPr>
        <w:t>Executive</w:t>
      </w:r>
      <w:r>
        <w:rPr>
          <w:rFonts w:cs="Arial"/>
          <w:b/>
        </w:rPr>
        <w:t xml:space="preserve"> Board</w:t>
      </w:r>
      <w:r w:rsidR="00ED7F43">
        <w:rPr>
          <w:rFonts w:cs="Arial"/>
          <w:b/>
        </w:rPr>
        <w:t xml:space="preserve"> response</w:t>
      </w:r>
      <w:r w:rsidR="00ED7F43" w:rsidRPr="00DE5736">
        <w:rPr>
          <w:rFonts w:cs="Arial"/>
          <w:b/>
        </w:rPr>
        <w:t xml:space="preserve"> </w:t>
      </w:r>
      <w:r>
        <w:rPr>
          <w:rFonts w:cs="Arial"/>
          <w:b/>
        </w:rPr>
        <w:t xml:space="preserve">to the recommendations of </w:t>
      </w:r>
      <w:r w:rsidR="00214CEE">
        <w:rPr>
          <w:rFonts w:cs="Arial"/>
          <w:b/>
        </w:rPr>
        <w:t>the Finance Panel</w:t>
      </w:r>
      <w:r>
        <w:rPr>
          <w:rFonts w:cs="Arial"/>
          <w:b/>
        </w:rPr>
        <w:t xml:space="preserve"> on </w:t>
      </w:r>
      <w:r w:rsidR="00214CEE">
        <w:rPr>
          <w:rFonts w:cs="Arial"/>
          <w:b/>
        </w:rPr>
        <w:t>the implications of Brexit</w:t>
      </w:r>
    </w:p>
    <w:p w:rsidR="00214CEE" w:rsidRDefault="00214CEE" w:rsidP="00ED7F43">
      <w:pPr>
        <w:rPr>
          <w:rFonts w:cs="Arial"/>
          <w:b/>
        </w:rPr>
      </w:pPr>
    </w:p>
    <w:p w:rsidR="0066079B" w:rsidRDefault="00214CEE" w:rsidP="00ED7F43">
      <w:pPr>
        <w:rPr>
          <w:rFonts w:cs="Arial"/>
          <w:b/>
        </w:rPr>
      </w:pPr>
      <w:r>
        <w:rPr>
          <w:rFonts w:cs="Arial"/>
          <w:b/>
        </w:rPr>
        <w:t>P</w:t>
      </w:r>
      <w:r w:rsidR="0081179F">
        <w:rPr>
          <w:rFonts w:cs="Arial"/>
          <w:b/>
        </w:rPr>
        <w:t xml:space="preserve">rovided by the </w:t>
      </w:r>
      <w:r>
        <w:rPr>
          <w:rFonts w:cs="Arial"/>
          <w:b/>
        </w:rPr>
        <w:t xml:space="preserve">Leader of the Council and </w:t>
      </w:r>
      <w:r w:rsidR="0081179F">
        <w:rPr>
          <w:rFonts w:cs="Arial"/>
          <w:b/>
        </w:rPr>
        <w:t xml:space="preserve">Board Member for </w:t>
      </w:r>
      <w:r>
        <w:rPr>
          <w:rFonts w:cs="Arial"/>
          <w:b/>
        </w:rPr>
        <w:t>Corporate Strategy and Economic Development</w:t>
      </w:r>
    </w:p>
    <w:p w:rsidR="0066079B" w:rsidRDefault="0066079B" w:rsidP="00ED7F43">
      <w:pPr>
        <w:rPr>
          <w:rFonts w:cs="Arial"/>
          <w:b/>
        </w:rPr>
      </w:pPr>
    </w:p>
    <w:p w:rsidR="00214CEE" w:rsidRDefault="00214CEE"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290F45" w:rsidRPr="00AC577F" w:rsidTr="00290F45">
        <w:tc>
          <w:tcPr>
            <w:tcW w:w="6062"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214CEE" w:rsidP="00214CEE">
            <w:pPr>
              <w:rPr>
                <w:rFonts w:cs="Arial"/>
                <w:b/>
                <w:i/>
              </w:rPr>
            </w:pPr>
            <w:r>
              <w:rPr>
                <w:rFonts w:cs="Arial"/>
                <w:b/>
                <w:i/>
              </w:rPr>
              <w:t>Agreed?</w:t>
            </w:r>
          </w:p>
        </w:tc>
        <w:tc>
          <w:tcPr>
            <w:tcW w:w="6945"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290F45">
        <w:tc>
          <w:tcPr>
            <w:tcW w:w="6062" w:type="dxa"/>
            <w:shd w:val="clear" w:color="auto" w:fill="auto"/>
          </w:tcPr>
          <w:p w:rsidR="0081179F" w:rsidRDefault="00214CEE" w:rsidP="0066079B">
            <w:pPr>
              <w:rPr>
                <w:rFonts w:cs="Arial"/>
              </w:rPr>
            </w:pPr>
            <w:r>
              <w:rPr>
                <w:rFonts w:cs="Arial"/>
              </w:rPr>
              <w:t xml:space="preserve">1. </w:t>
            </w:r>
            <w:r w:rsidRPr="00214CEE">
              <w:rPr>
                <w:rFonts w:cs="Arial"/>
              </w:rPr>
              <w:t>That the Council supports the Local Government Association in calling on the Government to grant local councils the £8.4bn they are due from the Structural Investment Fund between 2014 and 2020.</w:t>
            </w:r>
          </w:p>
          <w:p w:rsidR="00214CEE" w:rsidRPr="00AC577F" w:rsidRDefault="00214CEE" w:rsidP="0066079B">
            <w:pPr>
              <w:rPr>
                <w:rFonts w:cs="Arial"/>
              </w:rPr>
            </w:pPr>
          </w:p>
        </w:tc>
        <w:tc>
          <w:tcPr>
            <w:tcW w:w="1276" w:type="dxa"/>
            <w:shd w:val="clear" w:color="auto" w:fill="auto"/>
          </w:tcPr>
          <w:p w:rsidR="0081179F" w:rsidRPr="00AC577F" w:rsidRDefault="00311317" w:rsidP="0036312A">
            <w:pPr>
              <w:rPr>
                <w:rFonts w:cs="Arial"/>
              </w:rPr>
            </w:pPr>
            <w:r>
              <w:rPr>
                <w:rFonts w:cs="Arial"/>
              </w:rPr>
              <w:t>Y</w:t>
            </w:r>
          </w:p>
        </w:tc>
        <w:tc>
          <w:tcPr>
            <w:tcW w:w="6945" w:type="dxa"/>
            <w:shd w:val="clear" w:color="auto" w:fill="auto"/>
          </w:tcPr>
          <w:p w:rsidR="0081179F" w:rsidRPr="00AC577F" w:rsidRDefault="00311317" w:rsidP="00311317">
            <w:pPr>
              <w:rPr>
                <w:rFonts w:cs="Arial"/>
              </w:rPr>
            </w:pPr>
            <w:r w:rsidRPr="00311317">
              <w:rPr>
                <w:rFonts w:cs="Arial"/>
              </w:rPr>
              <w:t>Agreed. The Oxfordshire LEP, through which Structural Funds are now channelled, has already made the case for the current round to be guaranteed and the Chancellor has given that assurance in relation to the ESIF funds that are due to Oxfordshire. </w:t>
            </w:r>
          </w:p>
        </w:tc>
      </w:tr>
      <w:tr w:rsidR="00290F45" w:rsidRPr="00AC577F" w:rsidTr="00290F45">
        <w:tc>
          <w:tcPr>
            <w:tcW w:w="6062" w:type="dxa"/>
            <w:shd w:val="clear" w:color="auto" w:fill="auto"/>
          </w:tcPr>
          <w:p w:rsidR="0081179F" w:rsidRDefault="00214CEE" w:rsidP="00612FE5">
            <w:pPr>
              <w:rPr>
                <w:rFonts w:cs="Arial"/>
              </w:rPr>
            </w:pPr>
            <w:r>
              <w:rPr>
                <w:rFonts w:cs="Arial"/>
              </w:rPr>
              <w:t xml:space="preserve">2. </w:t>
            </w:r>
            <w:r w:rsidRPr="00214CEE">
              <w:rPr>
                <w:rFonts w:cs="Arial"/>
              </w:rPr>
              <w:t>That the Council informs all staff who have been identified as possible non-UK EU citizens and who have not already taken up the Council’s offer to reimburse the cost of applying for a UK Registration Certificate or Permanent Residence Card that the Council remains happy to reimburse these costs.</w:t>
            </w:r>
          </w:p>
          <w:p w:rsidR="00214CEE" w:rsidRPr="00AC577F" w:rsidRDefault="00214CEE" w:rsidP="00612FE5">
            <w:pPr>
              <w:rPr>
                <w:rFonts w:cs="Arial"/>
              </w:rPr>
            </w:pPr>
          </w:p>
        </w:tc>
        <w:tc>
          <w:tcPr>
            <w:tcW w:w="1276" w:type="dxa"/>
            <w:shd w:val="clear" w:color="auto" w:fill="auto"/>
          </w:tcPr>
          <w:p w:rsidR="0081179F" w:rsidRPr="00AC577F" w:rsidRDefault="00311317" w:rsidP="0036312A">
            <w:pPr>
              <w:rPr>
                <w:rFonts w:cs="Arial"/>
              </w:rPr>
            </w:pPr>
            <w:r>
              <w:rPr>
                <w:rFonts w:cs="Arial"/>
              </w:rPr>
              <w:t>Y</w:t>
            </w:r>
          </w:p>
        </w:tc>
        <w:tc>
          <w:tcPr>
            <w:tcW w:w="6945" w:type="dxa"/>
            <w:shd w:val="clear" w:color="auto" w:fill="auto"/>
          </w:tcPr>
          <w:p w:rsidR="00311317" w:rsidRPr="00311317" w:rsidRDefault="00311317" w:rsidP="00311317">
            <w:pPr>
              <w:rPr>
                <w:rFonts w:cs="Arial"/>
              </w:rPr>
            </w:pPr>
            <w:r>
              <w:rPr>
                <w:rFonts w:cs="Arial"/>
              </w:rPr>
              <w:t xml:space="preserve">Agreed.  This has been done </w:t>
            </w:r>
            <w:r w:rsidRPr="00311317">
              <w:rPr>
                <w:rFonts w:cs="Arial"/>
              </w:rPr>
              <w:t>and will be reiterated over the coming year as necessary.</w:t>
            </w:r>
          </w:p>
          <w:p w:rsidR="0081179F" w:rsidRPr="00AC577F" w:rsidRDefault="0081179F" w:rsidP="0081179F">
            <w:pPr>
              <w:rPr>
                <w:rFonts w:cs="Arial"/>
              </w:rPr>
            </w:pPr>
          </w:p>
        </w:tc>
      </w:tr>
      <w:tr w:rsidR="00290F45" w:rsidRPr="00AC577F" w:rsidTr="00290F45">
        <w:tc>
          <w:tcPr>
            <w:tcW w:w="6062" w:type="dxa"/>
            <w:shd w:val="clear" w:color="auto" w:fill="auto"/>
          </w:tcPr>
          <w:p w:rsidR="0081179F" w:rsidRDefault="00214CEE" w:rsidP="00612FE5">
            <w:pPr>
              <w:rPr>
                <w:rFonts w:cs="Arial"/>
              </w:rPr>
            </w:pPr>
            <w:r>
              <w:rPr>
                <w:rFonts w:cs="Arial"/>
              </w:rPr>
              <w:t xml:space="preserve">3. </w:t>
            </w:r>
            <w:r w:rsidRPr="00214CEE">
              <w:rPr>
                <w:rFonts w:cs="Arial"/>
              </w:rPr>
              <w:t>That further consideration is given, in the light of Brexit, to the case for having a powerful advocacy role for the Oxford economy at national and international levels and how this could be achieved in the absence of a directly elected mayor for Oxfordshire.</w:t>
            </w:r>
          </w:p>
          <w:p w:rsidR="00214CEE" w:rsidRPr="00AC577F" w:rsidRDefault="00214CEE" w:rsidP="00612FE5">
            <w:pPr>
              <w:rPr>
                <w:rFonts w:cs="Arial"/>
              </w:rPr>
            </w:pPr>
          </w:p>
        </w:tc>
        <w:tc>
          <w:tcPr>
            <w:tcW w:w="1276" w:type="dxa"/>
            <w:shd w:val="clear" w:color="auto" w:fill="auto"/>
          </w:tcPr>
          <w:p w:rsidR="0081179F" w:rsidRPr="00AC577F" w:rsidRDefault="00311317" w:rsidP="0036312A">
            <w:pPr>
              <w:rPr>
                <w:rFonts w:cs="Arial"/>
              </w:rPr>
            </w:pPr>
            <w:r>
              <w:rPr>
                <w:rFonts w:cs="Arial"/>
              </w:rPr>
              <w:t>Y</w:t>
            </w:r>
          </w:p>
        </w:tc>
        <w:tc>
          <w:tcPr>
            <w:tcW w:w="6945" w:type="dxa"/>
            <w:shd w:val="clear" w:color="auto" w:fill="auto"/>
          </w:tcPr>
          <w:p w:rsidR="00311317" w:rsidRPr="00311317" w:rsidRDefault="00311317" w:rsidP="00311317">
            <w:pPr>
              <w:rPr>
                <w:rFonts w:cs="Arial"/>
              </w:rPr>
            </w:pPr>
            <w:r w:rsidRPr="00311317">
              <w:rPr>
                <w:rFonts w:cs="Arial"/>
              </w:rPr>
              <w:t xml:space="preserve">Agreed. The case for Oxfordshire is being made currently by the Growth Board to the National Infrastructure Commission, and to DCLG/BEIS. The Science Innovation Audit and the responses to BEIS </w:t>
            </w:r>
            <w:r>
              <w:rPr>
                <w:rFonts w:cs="Arial"/>
              </w:rPr>
              <w:t>on the Industrial Strategy have</w:t>
            </w:r>
            <w:r w:rsidRPr="00311317">
              <w:rPr>
                <w:rFonts w:cs="Arial"/>
              </w:rPr>
              <w:t> made similar cases.</w:t>
            </w:r>
          </w:p>
          <w:p w:rsidR="0081179F" w:rsidRDefault="00311317" w:rsidP="0036312A">
            <w:pPr>
              <w:rPr>
                <w:rFonts w:cs="Arial"/>
              </w:rPr>
            </w:pPr>
            <w:r w:rsidRPr="00311317">
              <w:rPr>
                <w:rFonts w:cs="Arial"/>
              </w:rPr>
              <w:t xml:space="preserve">Our city MPs, Anneliese </w:t>
            </w:r>
            <w:proofErr w:type="spellStart"/>
            <w:r w:rsidRPr="00311317">
              <w:rPr>
                <w:rFonts w:cs="Arial"/>
              </w:rPr>
              <w:t>Dodds</w:t>
            </w:r>
            <w:proofErr w:type="spellEnd"/>
            <w:r w:rsidRPr="00311317">
              <w:rPr>
                <w:rFonts w:cs="Arial"/>
              </w:rPr>
              <w:t xml:space="preserve"> and Layla Moran, are strong advocates for the local economy and its vulnerability to the Tory Government's Hard Brexit policies. I think we can be confident that the absence o</w:t>
            </w:r>
            <w:r>
              <w:rPr>
                <w:rFonts w:cs="Arial"/>
              </w:rPr>
              <w:t xml:space="preserve">f an elected Mayor will not be </w:t>
            </w:r>
            <w:r w:rsidRPr="00311317">
              <w:rPr>
                <w:rFonts w:cs="Arial"/>
              </w:rPr>
              <w:t>a significant weakness in pressing our point of view.</w:t>
            </w:r>
          </w:p>
          <w:p w:rsidR="00311317" w:rsidRPr="00AC577F" w:rsidRDefault="00311317" w:rsidP="0036312A">
            <w:pPr>
              <w:rPr>
                <w:rFonts w:cs="Arial"/>
              </w:rPr>
            </w:pPr>
          </w:p>
        </w:tc>
      </w:tr>
    </w:tbl>
    <w:p w:rsidR="00ED7F43" w:rsidRDefault="00ED7F43" w:rsidP="00ED7F43">
      <w:pPr>
        <w:rPr>
          <w:rFonts w:cs="Arial"/>
        </w:rPr>
      </w:pPr>
      <w:bookmarkStart w:id="0" w:name="_GoBack"/>
      <w:bookmarkEnd w:id="0"/>
    </w:p>
    <w:p w:rsidR="00ED7F43" w:rsidRDefault="00ED7F43" w:rsidP="00ED7F43">
      <w:pPr>
        <w:rPr>
          <w:rFonts w:cs="Arial"/>
        </w:rPr>
      </w:pPr>
    </w:p>
    <w:p w:rsidR="00ED7F43" w:rsidRDefault="00ED7F43" w:rsidP="00ED7F43">
      <w:pPr>
        <w:ind w:left="1080"/>
        <w:rPr>
          <w:rFonts w:cs="Arial"/>
        </w:rPr>
      </w:pPr>
    </w:p>
    <w:p w:rsidR="00ED7F43" w:rsidRDefault="00ED7F43" w:rsidP="00311317">
      <w:pPr>
        <w:rPr>
          <w:rFonts w:cs="Arial"/>
        </w:rPr>
      </w:pPr>
    </w:p>
    <w:p w:rsidR="008A22C6" w:rsidRPr="008A22C6" w:rsidRDefault="008A22C6" w:rsidP="008A22C6"/>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01C17"/>
    <w:rsid w:val="0011346E"/>
    <w:rsid w:val="00214CEE"/>
    <w:rsid w:val="00290F45"/>
    <w:rsid w:val="00311317"/>
    <w:rsid w:val="003236B3"/>
    <w:rsid w:val="0034054D"/>
    <w:rsid w:val="004000D7"/>
    <w:rsid w:val="00504E43"/>
    <w:rsid w:val="00612FE5"/>
    <w:rsid w:val="0066079B"/>
    <w:rsid w:val="007908F4"/>
    <w:rsid w:val="0081179F"/>
    <w:rsid w:val="008A22C6"/>
    <w:rsid w:val="00A007AA"/>
    <w:rsid w:val="00B7537D"/>
    <w:rsid w:val="00C07F80"/>
    <w:rsid w:val="00C32C6A"/>
    <w:rsid w:val="00E234D4"/>
    <w:rsid w:val="00E4694C"/>
    <w:rsid w:val="00ED7F43"/>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5186">
      <w:bodyDiv w:val="1"/>
      <w:marLeft w:val="0"/>
      <w:marRight w:val="0"/>
      <w:marTop w:val="0"/>
      <w:marBottom w:val="0"/>
      <w:divBdr>
        <w:top w:val="none" w:sz="0" w:space="0" w:color="auto"/>
        <w:left w:val="none" w:sz="0" w:space="0" w:color="auto"/>
        <w:bottom w:val="none" w:sz="0" w:space="0" w:color="auto"/>
        <w:right w:val="none" w:sz="0" w:space="0" w:color="auto"/>
      </w:divBdr>
    </w:div>
    <w:div w:id="144928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3B583-4976-410F-AF17-80ACF650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3</cp:revision>
  <dcterms:created xsi:type="dcterms:W3CDTF">2017-09-11T11:42:00Z</dcterms:created>
  <dcterms:modified xsi:type="dcterms:W3CDTF">2017-09-12T08:39:00Z</dcterms:modified>
</cp:coreProperties>
</file>